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2EFD9" w:themeColor="accent6" w:themeTint="33"/>
  <w:body>
    <w:p w14:paraId="5D8DB766" w14:textId="26F7CEFE" w:rsidR="00766F3F" w:rsidRDefault="00766F3F" w:rsidP="00766F3F">
      <w:pPr>
        <w:spacing w:line="240" w:lineRule="auto"/>
        <w:jc w:val="center"/>
        <w:rPr>
          <w:noProof/>
        </w:rPr>
      </w:pPr>
      <w:r w:rsidRPr="001546DB">
        <w:rPr>
          <w:b/>
          <w:bCs/>
          <w:color w:val="FF0000"/>
          <w:sz w:val="28"/>
          <w:szCs w:val="28"/>
        </w:rPr>
        <w:t>Indira Gandhi National College Ladwa (Dhanora)</w:t>
      </w:r>
      <w:r w:rsidR="000F7BE9" w:rsidRPr="000F7BE9">
        <w:rPr>
          <w:noProof/>
        </w:rPr>
        <w:t xml:space="preserve"> </w:t>
      </w:r>
    </w:p>
    <w:p w14:paraId="5DED5D2F" w14:textId="2595BD27" w:rsidR="00B31B6A" w:rsidRPr="00B31B6A" w:rsidRDefault="00B31B6A" w:rsidP="00766F3F">
      <w:pPr>
        <w:spacing w:line="240" w:lineRule="auto"/>
        <w:jc w:val="center"/>
        <w:rPr>
          <w:b/>
          <w:bCs/>
          <w:color w:val="00B050"/>
          <w:sz w:val="28"/>
          <w:szCs w:val="28"/>
        </w:rPr>
      </w:pPr>
      <w:r w:rsidRPr="00B31B6A">
        <w:rPr>
          <w:b/>
          <w:bCs/>
          <w:noProof/>
          <w:color w:val="00B050"/>
        </w:rPr>
        <w:t>Economics Department</w:t>
      </w:r>
    </w:p>
    <w:p w14:paraId="20C1BD5E" w14:textId="1EFB12B7" w:rsidR="00766F3F" w:rsidRPr="001546DB" w:rsidRDefault="00766F3F" w:rsidP="00766F3F">
      <w:pPr>
        <w:spacing w:line="240" w:lineRule="auto"/>
        <w:jc w:val="center"/>
        <w:rPr>
          <w:b/>
          <w:bCs/>
          <w:color w:val="833C0B" w:themeColor="accent2" w:themeShade="80"/>
          <w:sz w:val="24"/>
          <w:szCs w:val="24"/>
        </w:rPr>
      </w:pPr>
      <w:r w:rsidRPr="001546DB">
        <w:rPr>
          <w:b/>
          <w:bCs/>
          <w:color w:val="833C0B" w:themeColor="accent2" w:themeShade="80"/>
          <w:sz w:val="24"/>
          <w:szCs w:val="24"/>
        </w:rPr>
        <w:t>Session 202</w:t>
      </w:r>
      <w:r>
        <w:rPr>
          <w:b/>
          <w:bCs/>
          <w:color w:val="833C0B" w:themeColor="accent2" w:themeShade="80"/>
          <w:sz w:val="24"/>
          <w:szCs w:val="24"/>
        </w:rPr>
        <w:t>3</w:t>
      </w:r>
      <w:r w:rsidRPr="001546DB">
        <w:rPr>
          <w:b/>
          <w:bCs/>
          <w:color w:val="833C0B" w:themeColor="accent2" w:themeShade="80"/>
          <w:sz w:val="24"/>
          <w:szCs w:val="24"/>
        </w:rPr>
        <w:t>-202</w:t>
      </w:r>
      <w:r>
        <w:rPr>
          <w:b/>
          <w:bCs/>
          <w:color w:val="833C0B" w:themeColor="accent2" w:themeShade="80"/>
          <w:sz w:val="24"/>
          <w:szCs w:val="24"/>
        </w:rPr>
        <w:t>4</w:t>
      </w:r>
    </w:p>
    <w:p w14:paraId="7904D2AD" w14:textId="5B69D2AD" w:rsidR="00766F3F" w:rsidRPr="00766F3F" w:rsidRDefault="00766F3F" w:rsidP="00766F3F">
      <w:pPr>
        <w:spacing w:line="240" w:lineRule="auto"/>
        <w:jc w:val="center"/>
        <w:rPr>
          <w:b/>
          <w:bCs/>
          <w:color w:val="385623" w:themeColor="accent6" w:themeShade="80"/>
          <w:sz w:val="24"/>
          <w:szCs w:val="24"/>
        </w:rPr>
      </w:pPr>
      <w:r w:rsidRPr="001546DB">
        <w:rPr>
          <w:b/>
          <w:bCs/>
          <w:color w:val="385623" w:themeColor="accent6" w:themeShade="80"/>
          <w:sz w:val="24"/>
          <w:szCs w:val="24"/>
        </w:rPr>
        <w:t xml:space="preserve">International </w:t>
      </w:r>
      <w:proofErr w:type="spellStart"/>
      <w:r>
        <w:rPr>
          <w:b/>
          <w:bCs/>
          <w:color w:val="385623" w:themeColor="accent6" w:themeShade="80"/>
          <w:sz w:val="24"/>
          <w:szCs w:val="24"/>
        </w:rPr>
        <w:t>Labour</w:t>
      </w:r>
      <w:proofErr w:type="spellEnd"/>
      <w:r w:rsidRPr="001546DB">
        <w:rPr>
          <w:b/>
          <w:bCs/>
          <w:color w:val="385623" w:themeColor="accent6" w:themeShade="80"/>
          <w:sz w:val="24"/>
          <w:szCs w:val="24"/>
        </w:rPr>
        <w:t xml:space="preserve"> Day </w:t>
      </w:r>
    </w:p>
    <w:p w14:paraId="7E0923F0" w14:textId="6D25CBFF" w:rsidR="00766F3F" w:rsidRPr="006A4473" w:rsidRDefault="00766F3F">
      <w:pPr>
        <w:rPr>
          <w:b/>
          <w:bCs/>
        </w:rPr>
      </w:pPr>
      <w:r w:rsidRPr="006A4473">
        <w:rPr>
          <w:b/>
          <w:bCs/>
        </w:rPr>
        <w:t>Historical Prospective</w:t>
      </w:r>
    </w:p>
    <w:p w14:paraId="20712655" w14:textId="309BB737" w:rsidR="00766F3F" w:rsidRPr="006A4473" w:rsidRDefault="00766F3F" w:rsidP="00766F3F">
      <w:pPr>
        <w:jc w:val="both"/>
      </w:pPr>
      <w:r w:rsidRPr="006A4473">
        <w:t>The significance of May 1st stems from the Haymarket Affair in Chicago, USA, in 1886. During this period, workers across the United States organized strikes and demonstrations to demand an eight-hour workday. On May 4th, a peaceful rally at Haymarket Square turned violent when an unknown individual threw a bomb at the police, leading to chaos and several deaths. Despite the tragedy, the Haymarket Affair became a symbol of workers' sacrifices and their fight for justice.</w:t>
      </w:r>
    </w:p>
    <w:p w14:paraId="1A100A5D" w14:textId="60D07825" w:rsidR="00766F3F" w:rsidRPr="006A4473" w:rsidRDefault="00766F3F" w:rsidP="00766F3F">
      <w:pPr>
        <w:jc w:val="both"/>
      </w:pPr>
      <w:r w:rsidRPr="006A4473">
        <w:t>In 1889, the International Socialist Congress in Paris declared May 1st as International Workers' Day to commemorate the labor movement and the events at Haymarket. The day quickly gained recognition across Europe and later spread globally as a celebration of workers' rights and solidarity.</w:t>
      </w:r>
    </w:p>
    <w:p w14:paraId="0E7C8791" w14:textId="2DBA8EEC" w:rsidR="00766F3F" w:rsidRPr="006A4473" w:rsidRDefault="00766F3F" w:rsidP="00766F3F">
      <w:pPr>
        <w:jc w:val="both"/>
      </w:pPr>
      <w:r w:rsidRPr="006A4473">
        <w:t xml:space="preserve">Over the years, </w:t>
      </w:r>
      <w:proofErr w:type="spellStart"/>
      <w:r w:rsidRPr="006A4473">
        <w:t>Labour</w:t>
      </w:r>
      <w:proofErr w:type="spellEnd"/>
      <w:r w:rsidRPr="006A4473">
        <w:t xml:space="preserve"> Day has evolved into a platform for addressing modern </w:t>
      </w:r>
      <w:proofErr w:type="spellStart"/>
      <w:r w:rsidRPr="006A4473">
        <w:t>labour</w:t>
      </w:r>
      <w:proofErr w:type="spellEnd"/>
      <w:r w:rsidRPr="006A4473">
        <w:t xml:space="preserve"> issues, such as workplace equality, job security, and workers' welfare. It serves as a reminder of the historical struggles that led to significant </w:t>
      </w:r>
      <w:proofErr w:type="spellStart"/>
      <w:r w:rsidRPr="006A4473">
        <w:t>labour</w:t>
      </w:r>
      <w:proofErr w:type="spellEnd"/>
      <w:r w:rsidRPr="006A4473">
        <w:t xml:space="preserve"> reforms and continues to inspire collective action for better working conditions and social justice. Today, May Day is celebrated in various forms, including parades, demonstrations, and cultural events, reflecting its enduring importance in the </w:t>
      </w:r>
      <w:proofErr w:type="spellStart"/>
      <w:r w:rsidRPr="006A4473">
        <w:t>labour</w:t>
      </w:r>
      <w:proofErr w:type="spellEnd"/>
      <w:r w:rsidRPr="006A4473">
        <w:t xml:space="preserve"> movement.</w:t>
      </w:r>
    </w:p>
    <w:p w14:paraId="5B13AF46" w14:textId="77777777" w:rsidR="00766F3F" w:rsidRPr="006A4473" w:rsidRDefault="00766F3F" w:rsidP="00766F3F">
      <w:pPr>
        <w:jc w:val="both"/>
        <w:rPr>
          <w:b/>
          <w:bCs/>
        </w:rPr>
      </w:pPr>
      <w:r w:rsidRPr="006A4473">
        <w:rPr>
          <w:b/>
          <w:bCs/>
        </w:rPr>
        <w:t>Report: -</w:t>
      </w:r>
    </w:p>
    <w:p w14:paraId="3FC34CAC" w14:textId="2358850F" w:rsidR="00953C34" w:rsidRPr="006A4473" w:rsidRDefault="00953C34" w:rsidP="00766F3F">
      <w:pPr>
        <w:jc w:val="both"/>
      </w:pPr>
      <w:r w:rsidRPr="006A4473">
        <w:t xml:space="preserve">The Economics Department of Indira Gandhi National College, </w:t>
      </w:r>
      <w:proofErr w:type="spellStart"/>
      <w:r w:rsidRPr="006A4473">
        <w:t>Ladwa</w:t>
      </w:r>
      <w:proofErr w:type="spellEnd"/>
      <w:r w:rsidRPr="006A4473">
        <w:t xml:space="preserve">, celebrated International </w:t>
      </w:r>
      <w:proofErr w:type="spellStart"/>
      <w:r w:rsidRPr="006A4473">
        <w:t>Labour</w:t>
      </w:r>
      <w:proofErr w:type="spellEnd"/>
      <w:r w:rsidRPr="006A4473">
        <w:t xml:space="preserve"> Day on May</w:t>
      </w:r>
      <w:r w:rsidR="006A4473">
        <w:t xml:space="preserve"> </w:t>
      </w:r>
      <w:r w:rsidRPr="006A4473">
        <w:t>1, 2024, with a meaningful outreach program. A group of 36 economics students, accompanied by their subject teacher, Dr. Yashpal Singh, visited the brick kiln in the village of Budha. As part of the celebration, they distributed sweets, biscuits, and fruits to the laborers and their families. Additionally, the students engaged in conversations with the laborers to understand their living conditions, family sizes, and sources of income, fostering awareness and empathy for the challenges faced by the working class.</w:t>
      </w:r>
    </w:p>
    <w:p w14:paraId="6EEF7026" w14:textId="77777777" w:rsidR="00953C34" w:rsidRPr="006A4473" w:rsidRDefault="00953C34" w:rsidP="00953C34">
      <w:pPr>
        <w:jc w:val="both"/>
        <w:rPr>
          <w:b/>
          <w:bCs/>
        </w:rPr>
      </w:pPr>
      <w:r w:rsidRPr="006A4473">
        <w:rPr>
          <w:b/>
          <w:bCs/>
        </w:rPr>
        <w:t xml:space="preserve">Objective of the program </w:t>
      </w:r>
    </w:p>
    <w:p w14:paraId="72AE5677" w14:textId="02478DFF" w:rsidR="00953C34" w:rsidRPr="006A4473" w:rsidRDefault="00953C34" w:rsidP="00953C34">
      <w:pPr>
        <w:pStyle w:val="ListParagraph"/>
        <w:numPr>
          <w:ilvl w:val="0"/>
          <w:numId w:val="1"/>
        </w:numPr>
        <w:jc w:val="both"/>
      </w:pPr>
      <w:r w:rsidRPr="006A4473">
        <w:t xml:space="preserve">To honor and recognize the contributions of workers across industries to the development </w:t>
      </w:r>
      <w:r w:rsidR="006607CE" w:rsidRPr="006A4473">
        <w:t>and progress</w:t>
      </w:r>
      <w:r w:rsidRPr="006A4473">
        <w:t xml:space="preserve"> of society, the economy, and the nation.</w:t>
      </w:r>
    </w:p>
    <w:p w14:paraId="25380C64" w14:textId="12AA1B61" w:rsidR="00953C34" w:rsidRPr="006A4473" w:rsidRDefault="00953C34" w:rsidP="00953C34">
      <w:pPr>
        <w:pStyle w:val="ListParagraph"/>
        <w:numPr>
          <w:ilvl w:val="0"/>
          <w:numId w:val="1"/>
        </w:numPr>
        <w:jc w:val="both"/>
      </w:pPr>
      <w:r w:rsidRPr="006A4473">
        <w:t>To raise awareness about workers' rights, fair wages, safe working conditions, and social security measures.</w:t>
      </w:r>
    </w:p>
    <w:p w14:paraId="114C0C6D" w14:textId="2201ABDF" w:rsidR="00953C34" w:rsidRPr="006A4473" w:rsidRDefault="00953C34" w:rsidP="00953C34">
      <w:pPr>
        <w:pStyle w:val="ListParagraph"/>
        <w:numPr>
          <w:ilvl w:val="0"/>
          <w:numId w:val="1"/>
        </w:numPr>
        <w:jc w:val="both"/>
      </w:pPr>
      <w:r w:rsidRPr="006A4473">
        <w:t>To promote fair employment practices and discourage exploitation, child labor, and discrimination in workplaces.</w:t>
      </w:r>
    </w:p>
    <w:p w14:paraId="74091646" w14:textId="77777777" w:rsidR="001D31A7" w:rsidRDefault="001D31A7" w:rsidP="001D31A7">
      <w:pPr>
        <w:jc w:val="both"/>
      </w:pPr>
    </w:p>
    <w:p w14:paraId="50CB1B7C" w14:textId="77777777" w:rsidR="00684EFA" w:rsidRDefault="00684EFA" w:rsidP="001D31A7">
      <w:pPr>
        <w:jc w:val="both"/>
      </w:pPr>
    </w:p>
    <w:p w14:paraId="2A9699A2" w14:textId="77777777" w:rsidR="00684EFA" w:rsidRDefault="00684EFA" w:rsidP="001D31A7">
      <w:pPr>
        <w:jc w:val="both"/>
      </w:pPr>
    </w:p>
    <w:p w14:paraId="3FA5A3D6" w14:textId="3FC27A0D" w:rsidR="00684EFA" w:rsidRDefault="00684EFA" w:rsidP="001D31A7">
      <w:pPr>
        <w:jc w:val="both"/>
      </w:pPr>
      <w:r>
        <w:rPr>
          <w:noProof/>
        </w:rPr>
        <w:lastRenderedPageBreak/>
        <w:drawing>
          <wp:inline distT="0" distB="0" distL="0" distR="0" wp14:anchorId="26FC384C" wp14:editId="73D94B2C">
            <wp:extent cx="5725795" cy="8046720"/>
            <wp:effectExtent l="0" t="0" r="8255" b="0"/>
            <wp:docPr id="85120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12" t="2222"/>
                    <a:stretch/>
                  </pic:blipFill>
                  <pic:spPr bwMode="auto">
                    <a:xfrm>
                      <a:off x="0" y="0"/>
                      <a:ext cx="5725795"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355E2368" w14:textId="77777777" w:rsidR="00684EFA" w:rsidRDefault="00684EFA" w:rsidP="001D31A7">
      <w:pPr>
        <w:jc w:val="both"/>
      </w:pPr>
    </w:p>
    <w:p w14:paraId="0DCC93BE" w14:textId="7DCD38C9" w:rsidR="001D31A7" w:rsidRDefault="00B5393B" w:rsidP="001D31A7">
      <w:pPr>
        <w:jc w:val="both"/>
      </w:pPr>
      <w:r>
        <w:rPr>
          <w:noProof/>
        </w:rPr>
        <w:drawing>
          <wp:inline distT="0" distB="0" distL="0" distR="0" wp14:anchorId="45088229" wp14:editId="496AD3D7">
            <wp:extent cx="5874656" cy="3793285"/>
            <wp:effectExtent l="0" t="0" r="0" b="0"/>
            <wp:docPr id="1127686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048"/>
                    <a:stretch/>
                  </pic:blipFill>
                  <pic:spPr bwMode="auto">
                    <a:xfrm>
                      <a:off x="0" y="0"/>
                      <a:ext cx="5900787" cy="3810158"/>
                    </a:xfrm>
                    <a:prstGeom prst="rect">
                      <a:avLst/>
                    </a:prstGeom>
                    <a:noFill/>
                    <a:ln>
                      <a:noFill/>
                    </a:ln>
                    <a:extLst>
                      <a:ext uri="{53640926-AAD7-44D8-BBD7-CCE9431645EC}">
                        <a14:shadowObscured xmlns:a14="http://schemas.microsoft.com/office/drawing/2010/main"/>
                      </a:ext>
                    </a:extLst>
                  </pic:spPr>
                </pic:pic>
              </a:graphicData>
            </a:graphic>
          </wp:inline>
        </w:drawing>
      </w:r>
    </w:p>
    <w:p w14:paraId="5CD11992" w14:textId="77777777" w:rsidR="00B5393B" w:rsidRDefault="00B5393B" w:rsidP="001D31A7">
      <w:pPr>
        <w:jc w:val="both"/>
      </w:pPr>
    </w:p>
    <w:p w14:paraId="3E43DB97" w14:textId="4D679901" w:rsidR="00B5393B" w:rsidRDefault="00B5393B" w:rsidP="001D31A7">
      <w:pPr>
        <w:jc w:val="both"/>
      </w:pPr>
      <w:r>
        <w:rPr>
          <w:noProof/>
        </w:rPr>
        <w:drawing>
          <wp:inline distT="0" distB="0" distL="0" distR="0" wp14:anchorId="266C333D" wp14:editId="4F9D215B">
            <wp:extent cx="5884596" cy="3551411"/>
            <wp:effectExtent l="0" t="0" r="1905" b="0"/>
            <wp:docPr id="1191692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24" cy="3561687"/>
                    </a:xfrm>
                    <a:prstGeom prst="rect">
                      <a:avLst/>
                    </a:prstGeom>
                    <a:noFill/>
                    <a:ln>
                      <a:noFill/>
                    </a:ln>
                  </pic:spPr>
                </pic:pic>
              </a:graphicData>
            </a:graphic>
          </wp:inline>
        </w:drawing>
      </w:r>
    </w:p>
    <w:p w14:paraId="62441A41" w14:textId="1BBDB25D" w:rsidR="00B5393B" w:rsidRDefault="00B5393B" w:rsidP="001D31A7">
      <w:pPr>
        <w:jc w:val="both"/>
      </w:pPr>
      <w:r>
        <w:rPr>
          <w:noProof/>
        </w:rPr>
        <w:lastRenderedPageBreak/>
        <w:drawing>
          <wp:inline distT="0" distB="0" distL="0" distR="0" wp14:anchorId="151BF03C" wp14:editId="6CE3B359">
            <wp:extent cx="5886450" cy="3398028"/>
            <wp:effectExtent l="0" t="0" r="0" b="0"/>
            <wp:docPr id="1143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665" cy="3400461"/>
                    </a:xfrm>
                    <a:prstGeom prst="rect">
                      <a:avLst/>
                    </a:prstGeom>
                    <a:noFill/>
                    <a:ln>
                      <a:noFill/>
                    </a:ln>
                  </pic:spPr>
                </pic:pic>
              </a:graphicData>
            </a:graphic>
          </wp:inline>
        </w:drawing>
      </w:r>
    </w:p>
    <w:p w14:paraId="03B60F33" w14:textId="77777777" w:rsidR="00A638FF" w:rsidRDefault="00A638FF" w:rsidP="001D31A7">
      <w:pPr>
        <w:jc w:val="both"/>
      </w:pPr>
    </w:p>
    <w:p w14:paraId="7907683B" w14:textId="19E3B728" w:rsidR="00A638FF" w:rsidRDefault="00A638FF" w:rsidP="001D31A7">
      <w:pPr>
        <w:jc w:val="both"/>
      </w:pPr>
      <w:r>
        <w:rPr>
          <w:noProof/>
        </w:rPr>
        <w:drawing>
          <wp:inline distT="0" distB="0" distL="0" distR="0" wp14:anchorId="5541D733" wp14:editId="4B115AE8">
            <wp:extent cx="5886450" cy="3820591"/>
            <wp:effectExtent l="0" t="0" r="0" b="8890"/>
            <wp:docPr id="173191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492"/>
                    <a:stretch/>
                  </pic:blipFill>
                  <pic:spPr bwMode="auto">
                    <a:xfrm>
                      <a:off x="0" y="0"/>
                      <a:ext cx="5886450" cy="3820591"/>
                    </a:xfrm>
                    <a:prstGeom prst="rect">
                      <a:avLst/>
                    </a:prstGeom>
                    <a:noFill/>
                    <a:ln>
                      <a:noFill/>
                    </a:ln>
                    <a:extLst>
                      <a:ext uri="{53640926-AAD7-44D8-BBD7-CCE9431645EC}">
                        <a14:shadowObscured xmlns:a14="http://schemas.microsoft.com/office/drawing/2010/main"/>
                      </a:ext>
                    </a:extLst>
                  </pic:spPr>
                </pic:pic>
              </a:graphicData>
            </a:graphic>
          </wp:inline>
        </w:drawing>
      </w:r>
    </w:p>
    <w:p w14:paraId="502D3E91" w14:textId="77777777" w:rsidR="00B5393B" w:rsidRDefault="00B5393B" w:rsidP="001D31A7">
      <w:pPr>
        <w:jc w:val="both"/>
      </w:pPr>
    </w:p>
    <w:p w14:paraId="07801FFF" w14:textId="77777777" w:rsidR="006607CE" w:rsidRDefault="006607CE" w:rsidP="001D31A7">
      <w:pPr>
        <w:jc w:val="both"/>
      </w:pPr>
    </w:p>
    <w:p w14:paraId="2596D0EB" w14:textId="77777777" w:rsidR="006607CE" w:rsidRDefault="006607CE" w:rsidP="001D31A7">
      <w:pPr>
        <w:jc w:val="both"/>
      </w:pPr>
    </w:p>
    <w:p w14:paraId="624C096E" w14:textId="705CACF5" w:rsidR="001D31A7" w:rsidRDefault="001D31A7" w:rsidP="001D31A7">
      <w:pPr>
        <w:jc w:val="both"/>
      </w:pPr>
      <w:r>
        <w:rPr>
          <w:noProof/>
        </w:rPr>
        <w:drawing>
          <wp:inline distT="0" distB="0" distL="0" distR="0" wp14:anchorId="73B24F66" wp14:editId="323B5BE2">
            <wp:extent cx="5908675" cy="7490460"/>
            <wp:effectExtent l="0" t="0" r="0" b="0"/>
            <wp:docPr id="1519786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155" b="2203"/>
                    <a:stretch/>
                  </pic:blipFill>
                  <pic:spPr bwMode="auto">
                    <a:xfrm>
                      <a:off x="0" y="0"/>
                      <a:ext cx="5989064" cy="7592370"/>
                    </a:xfrm>
                    <a:prstGeom prst="rect">
                      <a:avLst/>
                    </a:prstGeom>
                    <a:noFill/>
                    <a:ln>
                      <a:noFill/>
                    </a:ln>
                    <a:extLst>
                      <a:ext uri="{53640926-AAD7-44D8-BBD7-CCE9431645EC}">
                        <a14:shadowObscured xmlns:a14="http://schemas.microsoft.com/office/drawing/2010/main"/>
                      </a:ext>
                    </a:extLst>
                  </pic:spPr>
                </pic:pic>
              </a:graphicData>
            </a:graphic>
          </wp:inline>
        </w:drawing>
      </w:r>
    </w:p>
    <w:p w14:paraId="055BB554" w14:textId="27A9335D" w:rsidR="00BC2603" w:rsidRDefault="00BC2603" w:rsidP="001D31A7">
      <w:pPr>
        <w:jc w:val="both"/>
      </w:pPr>
      <w:r>
        <w:rPr>
          <w:noProof/>
        </w:rPr>
        <w:lastRenderedPageBreak/>
        <w:drawing>
          <wp:inline distT="0" distB="0" distL="0" distR="0" wp14:anchorId="17870CBD" wp14:editId="13D244D0">
            <wp:extent cx="5729997" cy="6614160"/>
            <wp:effectExtent l="0" t="0" r="4445" b="0"/>
            <wp:docPr id="381360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7189" cy="6668634"/>
                    </a:xfrm>
                    <a:prstGeom prst="rect">
                      <a:avLst/>
                    </a:prstGeom>
                    <a:noFill/>
                    <a:ln>
                      <a:noFill/>
                    </a:ln>
                  </pic:spPr>
                </pic:pic>
              </a:graphicData>
            </a:graphic>
          </wp:inline>
        </w:drawing>
      </w:r>
    </w:p>
    <w:p w14:paraId="0C347CF8" w14:textId="77777777" w:rsidR="00B5393B" w:rsidRDefault="00B5393B" w:rsidP="001D31A7">
      <w:pPr>
        <w:jc w:val="both"/>
      </w:pPr>
    </w:p>
    <w:p w14:paraId="3CE06B6D" w14:textId="576CA39A" w:rsidR="00B5393B" w:rsidRPr="00953C34" w:rsidRDefault="00B5393B" w:rsidP="001D31A7">
      <w:pPr>
        <w:jc w:val="both"/>
      </w:pPr>
    </w:p>
    <w:sectPr w:rsidR="00B5393B" w:rsidRPr="00953C34" w:rsidSect="006A4473">
      <w:footerReference w:type="default" r:id="rId14"/>
      <w:pgSz w:w="12240" w:h="15840"/>
      <w:pgMar w:top="1440" w:right="1440" w:bottom="1440" w:left="153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E6617" w14:textId="77777777" w:rsidR="00934189" w:rsidRDefault="00934189" w:rsidP="00B31B6A">
      <w:pPr>
        <w:spacing w:after="0" w:line="240" w:lineRule="auto"/>
      </w:pPr>
      <w:r>
        <w:separator/>
      </w:r>
    </w:p>
  </w:endnote>
  <w:endnote w:type="continuationSeparator" w:id="0">
    <w:p w14:paraId="61316247" w14:textId="77777777" w:rsidR="00934189" w:rsidRDefault="00934189" w:rsidP="00B31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737963"/>
      <w:docPartObj>
        <w:docPartGallery w:val="Page Numbers (Bottom of Page)"/>
        <w:docPartUnique/>
      </w:docPartObj>
    </w:sdtPr>
    <w:sdtEndPr>
      <w:rPr>
        <w:color w:val="7F7F7F" w:themeColor="background1" w:themeShade="7F"/>
        <w:spacing w:val="60"/>
      </w:rPr>
    </w:sdtEndPr>
    <w:sdtContent>
      <w:p w14:paraId="14D8D0FA" w14:textId="36659DED" w:rsidR="00B31B6A" w:rsidRDefault="00B31B6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DF98395" w14:textId="77777777" w:rsidR="00B31B6A" w:rsidRDefault="00B31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BE496" w14:textId="77777777" w:rsidR="00934189" w:rsidRDefault="00934189" w:rsidP="00B31B6A">
      <w:pPr>
        <w:spacing w:after="0" w:line="240" w:lineRule="auto"/>
      </w:pPr>
      <w:r>
        <w:separator/>
      </w:r>
    </w:p>
  </w:footnote>
  <w:footnote w:type="continuationSeparator" w:id="0">
    <w:p w14:paraId="009F33B2" w14:textId="77777777" w:rsidR="00934189" w:rsidRDefault="00934189" w:rsidP="00B31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A7225"/>
    <w:multiLevelType w:val="hybridMultilevel"/>
    <w:tmpl w:val="2BD61BD4"/>
    <w:lvl w:ilvl="0" w:tplc="804429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768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F3F"/>
    <w:rsid w:val="000F7BE9"/>
    <w:rsid w:val="00196C6B"/>
    <w:rsid w:val="001D31A7"/>
    <w:rsid w:val="001D6E85"/>
    <w:rsid w:val="002A5E22"/>
    <w:rsid w:val="003B13E6"/>
    <w:rsid w:val="003C4FF9"/>
    <w:rsid w:val="00477DB7"/>
    <w:rsid w:val="00565278"/>
    <w:rsid w:val="00651D6F"/>
    <w:rsid w:val="006607CE"/>
    <w:rsid w:val="00684EFA"/>
    <w:rsid w:val="006A4473"/>
    <w:rsid w:val="006B21EF"/>
    <w:rsid w:val="00766F3F"/>
    <w:rsid w:val="00906A4C"/>
    <w:rsid w:val="00934189"/>
    <w:rsid w:val="00953C34"/>
    <w:rsid w:val="00A638FF"/>
    <w:rsid w:val="00AA4DA6"/>
    <w:rsid w:val="00B02714"/>
    <w:rsid w:val="00B31B6A"/>
    <w:rsid w:val="00B5393B"/>
    <w:rsid w:val="00BC2603"/>
    <w:rsid w:val="00C3381F"/>
    <w:rsid w:val="00E45FD3"/>
    <w:rsid w:val="00F7544F"/>
    <w:rsid w:val="00FB0FA5"/>
    <w:rsid w:val="00FC32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0DF18"/>
  <w15:chartTrackingRefBased/>
  <w15:docId w15:val="{CB01A003-DD7B-438B-BD2B-FAABC86E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F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6F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6F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6F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6F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6F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6F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6F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6F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F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6F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6F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6F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6F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6F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6F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6F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6F3F"/>
    <w:rPr>
      <w:rFonts w:eastAsiaTheme="majorEastAsia" w:cstheme="majorBidi"/>
      <w:color w:val="272727" w:themeColor="text1" w:themeTint="D8"/>
    </w:rPr>
  </w:style>
  <w:style w:type="paragraph" w:styleId="Title">
    <w:name w:val="Title"/>
    <w:basedOn w:val="Normal"/>
    <w:next w:val="Normal"/>
    <w:link w:val="TitleChar"/>
    <w:uiPriority w:val="10"/>
    <w:qFormat/>
    <w:rsid w:val="00766F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F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6F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6F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6F3F"/>
    <w:pPr>
      <w:spacing w:before="160"/>
      <w:jc w:val="center"/>
    </w:pPr>
    <w:rPr>
      <w:i/>
      <w:iCs/>
      <w:color w:val="404040" w:themeColor="text1" w:themeTint="BF"/>
    </w:rPr>
  </w:style>
  <w:style w:type="character" w:customStyle="1" w:styleId="QuoteChar">
    <w:name w:val="Quote Char"/>
    <w:basedOn w:val="DefaultParagraphFont"/>
    <w:link w:val="Quote"/>
    <w:uiPriority w:val="29"/>
    <w:rsid w:val="00766F3F"/>
    <w:rPr>
      <w:i/>
      <w:iCs/>
      <w:color w:val="404040" w:themeColor="text1" w:themeTint="BF"/>
    </w:rPr>
  </w:style>
  <w:style w:type="paragraph" w:styleId="ListParagraph">
    <w:name w:val="List Paragraph"/>
    <w:basedOn w:val="Normal"/>
    <w:uiPriority w:val="34"/>
    <w:qFormat/>
    <w:rsid w:val="00766F3F"/>
    <w:pPr>
      <w:ind w:left="720"/>
      <w:contextualSpacing/>
    </w:pPr>
  </w:style>
  <w:style w:type="character" w:styleId="IntenseEmphasis">
    <w:name w:val="Intense Emphasis"/>
    <w:basedOn w:val="DefaultParagraphFont"/>
    <w:uiPriority w:val="21"/>
    <w:qFormat/>
    <w:rsid w:val="00766F3F"/>
    <w:rPr>
      <w:i/>
      <w:iCs/>
      <w:color w:val="2F5496" w:themeColor="accent1" w:themeShade="BF"/>
    </w:rPr>
  </w:style>
  <w:style w:type="paragraph" w:styleId="IntenseQuote">
    <w:name w:val="Intense Quote"/>
    <w:basedOn w:val="Normal"/>
    <w:next w:val="Normal"/>
    <w:link w:val="IntenseQuoteChar"/>
    <w:uiPriority w:val="30"/>
    <w:qFormat/>
    <w:rsid w:val="00766F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6F3F"/>
    <w:rPr>
      <w:i/>
      <w:iCs/>
      <w:color w:val="2F5496" w:themeColor="accent1" w:themeShade="BF"/>
    </w:rPr>
  </w:style>
  <w:style w:type="character" w:styleId="IntenseReference">
    <w:name w:val="Intense Reference"/>
    <w:basedOn w:val="DefaultParagraphFont"/>
    <w:uiPriority w:val="32"/>
    <w:qFormat/>
    <w:rsid w:val="00766F3F"/>
    <w:rPr>
      <w:b/>
      <w:bCs/>
      <w:smallCaps/>
      <w:color w:val="2F5496" w:themeColor="accent1" w:themeShade="BF"/>
      <w:spacing w:val="5"/>
    </w:rPr>
  </w:style>
  <w:style w:type="paragraph" w:styleId="Header">
    <w:name w:val="header"/>
    <w:basedOn w:val="Normal"/>
    <w:link w:val="HeaderChar"/>
    <w:uiPriority w:val="99"/>
    <w:unhideWhenUsed/>
    <w:rsid w:val="00B31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6A"/>
  </w:style>
  <w:style w:type="paragraph" w:styleId="Footer">
    <w:name w:val="footer"/>
    <w:basedOn w:val="Normal"/>
    <w:link w:val="FooterChar"/>
    <w:uiPriority w:val="99"/>
    <w:unhideWhenUsed/>
    <w:rsid w:val="00B31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priyanshu sidhu</dc:creator>
  <cp:keywords/>
  <dc:description/>
  <cp:lastModifiedBy>Jaswant Singh</cp:lastModifiedBy>
  <cp:revision>2</cp:revision>
  <dcterms:created xsi:type="dcterms:W3CDTF">2025-01-22T05:01:00Z</dcterms:created>
  <dcterms:modified xsi:type="dcterms:W3CDTF">2025-01-22T05:01:00Z</dcterms:modified>
</cp:coreProperties>
</file>